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AA" w:rsidRDefault="00B236AA" w:rsidP="00B236AA">
      <w:pPr>
        <w:pStyle w:val="Podtitul"/>
        <w:jc w:val="left"/>
        <w:rPr>
          <w:sz w:val="22"/>
          <w:szCs w:val="22"/>
        </w:rPr>
      </w:pPr>
      <w:r>
        <w:rPr>
          <w:sz w:val="22"/>
          <w:szCs w:val="22"/>
        </w:rPr>
        <w:t>Příloha č.</w:t>
      </w:r>
      <w:r w:rsidR="006740D6">
        <w:rPr>
          <w:sz w:val="22"/>
          <w:szCs w:val="22"/>
        </w:rPr>
        <w:t xml:space="preserve"> 5</w:t>
      </w:r>
    </w:p>
    <w:p w:rsidR="007A2CAC" w:rsidRDefault="007A2CAC" w:rsidP="007A2CAC">
      <w:pPr>
        <w:pStyle w:val="Podtitul"/>
        <w:rPr>
          <w:sz w:val="22"/>
          <w:szCs w:val="22"/>
        </w:rPr>
      </w:pPr>
      <w:r>
        <w:rPr>
          <w:sz w:val="22"/>
          <w:szCs w:val="22"/>
        </w:rPr>
        <w:t>Návrh</w:t>
      </w:r>
    </w:p>
    <w:p w:rsidR="00BF63D6" w:rsidRDefault="00BF63D6" w:rsidP="007A2CAC">
      <w:pPr>
        <w:pStyle w:val="Bezmezer"/>
        <w:jc w:val="center"/>
        <w:rPr>
          <w:b/>
        </w:rPr>
      </w:pPr>
      <w:r>
        <w:rPr>
          <w:b/>
        </w:rPr>
        <w:t>Smlouva o dílo</w:t>
      </w:r>
    </w:p>
    <w:p w:rsidR="007A2CAC" w:rsidRDefault="006740D6" w:rsidP="007A2CAC">
      <w:pPr>
        <w:pStyle w:val="Bezmezer"/>
        <w:jc w:val="center"/>
        <w:rPr>
          <w:b/>
        </w:rPr>
      </w:pPr>
      <w:r>
        <w:rPr>
          <w:b/>
        </w:rPr>
        <w:t>Zakázkovou výrobu nábytku a vybavení DM, Komenského 2235, Tábor</w:t>
      </w:r>
    </w:p>
    <w:p w:rsidR="007A2CAC" w:rsidRDefault="007A2CAC" w:rsidP="007A2CAC">
      <w:pPr>
        <w:pStyle w:val="Bezmezer"/>
        <w:rPr>
          <w:i/>
        </w:rPr>
      </w:pPr>
    </w:p>
    <w:p w:rsidR="007A2CAC" w:rsidRDefault="007A2CAC" w:rsidP="007A2CAC">
      <w:pPr>
        <w:pStyle w:val="Bezmezer"/>
        <w:jc w:val="both"/>
        <w:rPr>
          <w:u w:val="single"/>
        </w:rPr>
      </w:pPr>
    </w:p>
    <w:p w:rsidR="007A2CAC" w:rsidRDefault="007A2CAC" w:rsidP="007A2CAC">
      <w:pPr>
        <w:jc w:val="center"/>
        <w:rPr>
          <w:b/>
        </w:rPr>
      </w:pPr>
      <w:r>
        <w:rPr>
          <w:b/>
        </w:rPr>
        <w:t>Článek I.</w:t>
      </w:r>
    </w:p>
    <w:p w:rsidR="007A2CAC" w:rsidRDefault="007A2CAC" w:rsidP="007A2CAC">
      <w:pPr>
        <w:jc w:val="center"/>
        <w:rPr>
          <w:b/>
        </w:rPr>
      </w:pPr>
      <w:r>
        <w:rPr>
          <w:b/>
        </w:rPr>
        <w:t>Smluvní strany</w:t>
      </w:r>
    </w:p>
    <w:p w:rsidR="007A2CAC" w:rsidRDefault="007A2CAC" w:rsidP="007A2CAC">
      <w:pPr>
        <w:pStyle w:val="Bezmezer"/>
        <w:jc w:val="both"/>
        <w:rPr>
          <w:u w:val="single"/>
        </w:rPr>
      </w:pPr>
    </w:p>
    <w:p w:rsidR="007A2CAC" w:rsidRDefault="007A2CAC" w:rsidP="007A2CAC">
      <w:pPr>
        <w:jc w:val="center"/>
        <w:rPr>
          <w:b/>
        </w:rPr>
      </w:pPr>
    </w:p>
    <w:p w:rsidR="007A2CAC" w:rsidRDefault="007A2CAC" w:rsidP="007A2CAC">
      <w:pPr>
        <w:numPr>
          <w:ilvl w:val="0"/>
          <w:numId w:val="1"/>
        </w:numPr>
        <w:rPr>
          <w:b/>
          <w:sz w:val="22"/>
          <w:szCs w:val="22"/>
        </w:rPr>
      </w:pPr>
      <w:r>
        <w:rPr>
          <w:b/>
          <w:bCs/>
          <w:sz w:val="22"/>
          <w:szCs w:val="22"/>
        </w:rPr>
        <w:t>Střední průmyslová škola strojní a stavební Tábor, Komenského 1670</w:t>
      </w:r>
    </w:p>
    <w:p w:rsidR="007A2CAC" w:rsidRDefault="007A2CAC" w:rsidP="007A2CAC">
      <w:pPr>
        <w:ind w:left="360"/>
        <w:jc w:val="both"/>
        <w:rPr>
          <w:sz w:val="22"/>
          <w:szCs w:val="22"/>
        </w:rPr>
      </w:pPr>
      <w:r>
        <w:rPr>
          <w:sz w:val="22"/>
          <w:szCs w:val="22"/>
        </w:rPr>
        <w:t>se sídlem:</w:t>
      </w:r>
      <w:r>
        <w:rPr>
          <w:sz w:val="22"/>
          <w:szCs w:val="22"/>
        </w:rPr>
        <w:tab/>
      </w:r>
      <w:r>
        <w:rPr>
          <w:sz w:val="22"/>
          <w:szCs w:val="22"/>
        </w:rPr>
        <w:tab/>
      </w:r>
      <w:r>
        <w:rPr>
          <w:sz w:val="22"/>
          <w:szCs w:val="22"/>
        </w:rPr>
        <w:tab/>
        <w:t>Komenského 1670, Tábor 390 41</w:t>
      </w:r>
    </w:p>
    <w:p w:rsidR="007A2CAC" w:rsidRDefault="007A2CAC" w:rsidP="007A2CAC">
      <w:pPr>
        <w:ind w:left="360"/>
        <w:jc w:val="both"/>
        <w:rPr>
          <w:sz w:val="22"/>
          <w:szCs w:val="22"/>
        </w:rPr>
      </w:pPr>
      <w:r>
        <w:rPr>
          <w:sz w:val="22"/>
          <w:szCs w:val="22"/>
        </w:rPr>
        <w:t>zastoupená:</w:t>
      </w:r>
      <w:r>
        <w:rPr>
          <w:sz w:val="22"/>
          <w:szCs w:val="22"/>
        </w:rPr>
        <w:tab/>
      </w:r>
      <w:r>
        <w:rPr>
          <w:sz w:val="22"/>
          <w:szCs w:val="22"/>
        </w:rPr>
        <w:tab/>
      </w:r>
      <w:r>
        <w:rPr>
          <w:sz w:val="22"/>
          <w:szCs w:val="22"/>
        </w:rPr>
        <w:tab/>
      </w:r>
      <w:r>
        <w:rPr>
          <w:bCs/>
          <w:sz w:val="22"/>
          <w:szCs w:val="22"/>
        </w:rPr>
        <w:t xml:space="preserve">Ing. Marcelem </w:t>
      </w:r>
      <w:proofErr w:type="spellStart"/>
      <w:r>
        <w:rPr>
          <w:bCs/>
          <w:sz w:val="22"/>
          <w:szCs w:val="22"/>
        </w:rPr>
        <w:t>Gausem</w:t>
      </w:r>
      <w:proofErr w:type="spellEnd"/>
      <w:r>
        <w:rPr>
          <w:sz w:val="22"/>
          <w:szCs w:val="22"/>
        </w:rPr>
        <w:t>, ředitelem</w:t>
      </w:r>
    </w:p>
    <w:p w:rsidR="007A2CAC" w:rsidRDefault="007A2CAC" w:rsidP="007A2CAC">
      <w:pPr>
        <w:ind w:left="360"/>
        <w:jc w:val="both"/>
        <w:rPr>
          <w:sz w:val="22"/>
          <w:szCs w:val="22"/>
        </w:rPr>
      </w:pPr>
      <w:r>
        <w:rPr>
          <w:sz w:val="22"/>
          <w:szCs w:val="22"/>
        </w:rPr>
        <w:t>IČ:</w:t>
      </w:r>
      <w:r>
        <w:rPr>
          <w:sz w:val="22"/>
          <w:szCs w:val="22"/>
        </w:rPr>
        <w:tab/>
      </w:r>
      <w:r>
        <w:rPr>
          <w:sz w:val="22"/>
          <w:szCs w:val="22"/>
        </w:rPr>
        <w:tab/>
      </w:r>
      <w:r>
        <w:rPr>
          <w:sz w:val="22"/>
          <w:szCs w:val="22"/>
        </w:rPr>
        <w:tab/>
      </w:r>
      <w:r>
        <w:rPr>
          <w:sz w:val="22"/>
          <w:szCs w:val="22"/>
        </w:rPr>
        <w:tab/>
        <w:t>60061863</w:t>
      </w:r>
    </w:p>
    <w:p w:rsidR="007A2CAC" w:rsidRDefault="007A2CAC" w:rsidP="007A2CAC">
      <w:pPr>
        <w:ind w:left="360"/>
        <w:jc w:val="both"/>
        <w:rPr>
          <w:sz w:val="22"/>
          <w:szCs w:val="22"/>
        </w:rPr>
      </w:pPr>
      <w:r>
        <w:rPr>
          <w:sz w:val="22"/>
          <w:szCs w:val="22"/>
        </w:rPr>
        <w:t>bankovní spojení:</w:t>
      </w:r>
      <w:r>
        <w:rPr>
          <w:sz w:val="22"/>
          <w:szCs w:val="22"/>
        </w:rPr>
        <w:tab/>
      </w:r>
      <w:r>
        <w:rPr>
          <w:sz w:val="22"/>
          <w:szCs w:val="22"/>
        </w:rPr>
        <w:tab/>
        <w:t>Československá obchodní banka, a. s.</w:t>
      </w:r>
    </w:p>
    <w:p w:rsidR="007A2CAC" w:rsidRDefault="007A2CAC" w:rsidP="007A2CAC">
      <w:pPr>
        <w:ind w:left="360"/>
        <w:jc w:val="both"/>
        <w:rPr>
          <w:sz w:val="22"/>
          <w:szCs w:val="22"/>
        </w:rPr>
      </w:pPr>
      <w:r>
        <w:rPr>
          <w:sz w:val="22"/>
          <w:szCs w:val="22"/>
        </w:rPr>
        <w:t>číslo účtu:</w:t>
      </w:r>
      <w:r>
        <w:rPr>
          <w:sz w:val="22"/>
          <w:szCs w:val="22"/>
        </w:rPr>
        <w:tab/>
      </w:r>
      <w:r>
        <w:rPr>
          <w:sz w:val="22"/>
          <w:szCs w:val="22"/>
        </w:rPr>
        <w:tab/>
      </w:r>
      <w:r>
        <w:rPr>
          <w:sz w:val="22"/>
          <w:szCs w:val="22"/>
        </w:rPr>
        <w:tab/>
        <w:t>134435843/0300</w:t>
      </w:r>
    </w:p>
    <w:p w:rsidR="007A2CAC" w:rsidRDefault="007A2CAC" w:rsidP="007A2CAC">
      <w:pPr>
        <w:ind w:left="360"/>
        <w:jc w:val="both"/>
        <w:rPr>
          <w:sz w:val="22"/>
          <w:szCs w:val="22"/>
        </w:rPr>
      </w:pPr>
      <w:r>
        <w:rPr>
          <w:sz w:val="22"/>
          <w:szCs w:val="22"/>
        </w:rPr>
        <w:t>kontaktní osoby:</w:t>
      </w:r>
      <w:r>
        <w:rPr>
          <w:sz w:val="22"/>
          <w:szCs w:val="22"/>
        </w:rPr>
        <w:tab/>
      </w:r>
      <w:r>
        <w:rPr>
          <w:sz w:val="22"/>
          <w:szCs w:val="22"/>
        </w:rPr>
        <w:tab/>
        <w:t>Eva Petrová</w:t>
      </w:r>
    </w:p>
    <w:p w:rsidR="007A2CAC" w:rsidRDefault="007A2CAC" w:rsidP="007A2CAC">
      <w:pPr>
        <w:ind w:left="360"/>
        <w:jc w:val="both"/>
        <w:rPr>
          <w:sz w:val="22"/>
          <w:szCs w:val="22"/>
        </w:rPr>
      </w:pPr>
      <w:r>
        <w:rPr>
          <w:sz w:val="22"/>
          <w:szCs w:val="22"/>
        </w:rPr>
        <w:t>telefon, fax, e-mail:</w:t>
      </w:r>
      <w:r>
        <w:rPr>
          <w:sz w:val="22"/>
          <w:szCs w:val="22"/>
        </w:rPr>
        <w:tab/>
        <w:t xml:space="preserve">           381 500 015, eva.petrova@sps-tabor.cz</w:t>
      </w:r>
    </w:p>
    <w:p w:rsidR="007A2CAC" w:rsidRDefault="007A2CAC" w:rsidP="007A2CAC">
      <w:pPr>
        <w:ind w:firstLine="360"/>
        <w:rPr>
          <w:sz w:val="22"/>
          <w:szCs w:val="22"/>
        </w:rPr>
      </w:pPr>
      <w:r>
        <w:rPr>
          <w:sz w:val="22"/>
          <w:szCs w:val="22"/>
        </w:rPr>
        <w:t xml:space="preserve">dále jen „kupující“ </w:t>
      </w: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0"/>
          <w:numId w:val="1"/>
        </w:numPr>
        <w:tabs>
          <w:tab w:val="left" w:pos="0"/>
        </w:tabs>
        <w:rPr>
          <w:b/>
          <w:sz w:val="22"/>
          <w:szCs w:val="22"/>
        </w:rPr>
      </w:pPr>
      <w:r>
        <w:rPr>
          <w:b/>
          <w:sz w:val="22"/>
          <w:szCs w:val="22"/>
        </w:rPr>
        <w:t>Obchodní firma</w:t>
      </w:r>
    </w:p>
    <w:p w:rsidR="007A2CAC" w:rsidRDefault="007A2CAC" w:rsidP="007A2CAC">
      <w:pPr>
        <w:tabs>
          <w:tab w:val="left" w:pos="0"/>
          <w:tab w:val="left" w:pos="360"/>
        </w:tabs>
        <w:ind w:left="360"/>
        <w:rPr>
          <w:sz w:val="22"/>
          <w:szCs w:val="22"/>
        </w:rPr>
      </w:pPr>
      <w:r>
        <w:rPr>
          <w:sz w:val="22"/>
          <w:szCs w:val="22"/>
        </w:rPr>
        <w:t>se sídlem:</w:t>
      </w:r>
    </w:p>
    <w:p w:rsidR="007A2CAC" w:rsidRDefault="007A2CAC" w:rsidP="007A2CAC">
      <w:pPr>
        <w:ind w:left="2835" w:hanging="2475"/>
        <w:rPr>
          <w:sz w:val="22"/>
          <w:szCs w:val="22"/>
        </w:rPr>
      </w:pPr>
      <w:r>
        <w:rPr>
          <w:sz w:val="22"/>
          <w:szCs w:val="22"/>
        </w:rPr>
        <w:t>zastoupená:</w:t>
      </w:r>
      <w:r>
        <w:rPr>
          <w:sz w:val="22"/>
          <w:szCs w:val="22"/>
        </w:rPr>
        <w:tab/>
      </w:r>
    </w:p>
    <w:p w:rsidR="007A2CAC" w:rsidRDefault="007A2CAC" w:rsidP="007A2CAC">
      <w:pPr>
        <w:ind w:firstLine="360"/>
        <w:rPr>
          <w:sz w:val="22"/>
          <w:szCs w:val="22"/>
        </w:rPr>
      </w:pPr>
      <w:r>
        <w:rPr>
          <w:sz w:val="22"/>
          <w:szCs w:val="22"/>
        </w:rPr>
        <w:t>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DIČ: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bankovní spojení:</w:t>
      </w:r>
      <w:r>
        <w:rPr>
          <w:sz w:val="22"/>
          <w:szCs w:val="22"/>
        </w:rPr>
        <w:tab/>
      </w:r>
      <w:r>
        <w:rPr>
          <w:sz w:val="22"/>
          <w:szCs w:val="22"/>
        </w:rPr>
        <w:tab/>
      </w:r>
    </w:p>
    <w:p w:rsidR="007A2CAC" w:rsidRDefault="007A2CAC" w:rsidP="007A2CAC">
      <w:pPr>
        <w:ind w:firstLine="360"/>
        <w:rPr>
          <w:sz w:val="22"/>
          <w:szCs w:val="22"/>
        </w:rPr>
      </w:pPr>
      <w:r>
        <w:rPr>
          <w:sz w:val="22"/>
          <w:szCs w:val="22"/>
        </w:rPr>
        <w:t xml:space="preserve">číslo účtu: </w:t>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kontaktní osoby:</w:t>
      </w:r>
    </w:p>
    <w:p w:rsidR="007A2CAC" w:rsidRDefault="007A2CAC" w:rsidP="007A2CAC">
      <w:pPr>
        <w:ind w:firstLine="360"/>
        <w:rPr>
          <w:sz w:val="22"/>
          <w:szCs w:val="22"/>
        </w:rPr>
      </w:pPr>
      <w:r>
        <w:rPr>
          <w:sz w:val="22"/>
          <w:szCs w:val="22"/>
        </w:rPr>
        <w:t>telefon, fax, e-mail:</w:t>
      </w:r>
    </w:p>
    <w:p w:rsidR="007A2CAC" w:rsidRDefault="007A2CAC" w:rsidP="007A2CAC">
      <w:pPr>
        <w:ind w:firstLine="360"/>
        <w:rPr>
          <w:sz w:val="22"/>
          <w:szCs w:val="22"/>
        </w:rPr>
      </w:pPr>
    </w:p>
    <w:p w:rsidR="007A2CAC" w:rsidRDefault="007A2CAC" w:rsidP="007A2CAC">
      <w:pPr>
        <w:ind w:firstLine="360"/>
        <w:rPr>
          <w:sz w:val="22"/>
          <w:szCs w:val="22"/>
        </w:rPr>
      </w:pPr>
      <w:r>
        <w:rPr>
          <w:sz w:val="22"/>
          <w:szCs w:val="22"/>
        </w:rPr>
        <w:t>dále jen „prodávající““</w:t>
      </w:r>
    </w:p>
    <w:p w:rsidR="007A2CAC" w:rsidRDefault="007A2CAC" w:rsidP="007A2CAC">
      <w:pPr>
        <w:tabs>
          <w:tab w:val="left" w:pos="6800"/>
        </w:tabs>
        <w:spacing w:after="120"/>
      </w:pPr>
    </w:p>
    <w:p w:rsidR="007A2CAC" w:rsidRDefault="007A2CAC" w:rsidP="007A2CAC">
      <w:pPr>
        <w:rPr>
          <w:b/>
        </w:rPr>
        <w:sectPr w:rsidR="007A2CAC">
          <w:pgSz w:w="11906" w:h="16838"/>
          <w:pgMar w:top="1417" w:right="1417" w:bottom="1417" w:left="1417" w:header="708" w:footer="708" w:gutter="0"/>
          <w:cols w:space="708"/>
        </w:sectPr>
      </w:pPr>
    </w:p>
    <w:p w:rsidR="007A2CAC" w:rsidRDefault="007A2CAC" w:rsidP="007A2CAC">
      <w:pPr>
        <w:pStyle w:val="Bezmezer"/>
        <w:jc w:val="both"/>
      </w:pPr>
    </w:p>
    <w:p w:rsidR="007A2CAC" w:rsidRDefault="007A2CAC" w:rsidP="007A2CAC">
      <w:pPr>
        <w:pStyle w:val="Bezmezer"/>
        <w:jc w:val="both"/>
      </w:pPr>
    </w:p>
    <w:p w:rsidR="007A2CAC" w:rsidRDefault="007A2CAC" w:rsidP="007A2CAC">
      <w:pPr>
        <w:jc w:val="center"/>
        <w:rPr>
          <w:b/>
        </w:rPr>
      </w:pPr>
      <w:r>
        <w:rPr>
          <w:b/>
        </w:rPr>
        <w:t>Článek II.</w:t>
      </w:r>
    </w:p>
    <w:p w:rsidR="007A2CAC" w:rsidRDefault="007A2CAC" w:rsidP="007A2CAC">
      <w:pPr>
        <w:jc w:val="center"/>
        <w:rPr>
          <w:b/>
        </w:rPr>
      </w:pPr>
      <w:r>
        <w:rPr>
          <w:b/>
        </w:rPr>
        <w:t>Základní ustanovení</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 xml:space="preserve">Tento smluvní vztah se posuzuje dle § 2079 a násl. zákona č. 89/2012 Sb., občanský zákoník, v platném znění, upravující kupní smlouvu. </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Prodávající je odborně způsobilý k zajištění předmětu plnění podle smlouvy.</w:t>
      </w:r>
    </w:p>
    <w:p w:rsidR="007A2CAC" w:rsidRDefault="007A2CAC"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683156">
        <w:rPr>
          <w:bCs/>
          <w:sz w:val="22"/>
          <w:szCs w:val="22"/>
        </w:rPr>
        <w:t>.</w:t>
      </w:r>
    </w:p>
    <w:p w:rsidR="00DA7E6E" w:rsidRDefault="00DA7E6E"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Obě strany prohlašují, že předem souhlasí, v souladu se zněním zákona č. 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III.</w:t>
      </w:r>
    </w:p>
    <w:p w:rsidR="007A2CAC" w:rsidRDefault="007A2CAC" w:rsidP="007A2CAC">
      <w:pPr>
        <w:pStyle w:val="Smlouva-slo"/>
        <w:keepNext/>
        <w:keepLines/>
        <w:spacing w:before="0" w:line="240" w:lineRule="auto"/>
        <w:jc w:val="center"/>
        <w:rPr>
          <w:b/>
          <w:bCs/>
          <w:sz w:val="22"/>
          <w:szCs w:val="22"/>
        </w:rPr>
      </w:pPr>
      <w:r>
        <w:rPr>
          <w:b/>
          <w:bCs/>
          <w:sz w:val="22"/>
          <w:szCs w:val="22"/>
        </w:rPr>
        <w:t>Předmět smlouvy</w:t>
      </w:r>
    </w:p>
    <w:p w:rsidR="007A2CAC" w:rsidRDefault="007A2CAC" w:rsidP="007A2CAC">
      <w:pPr>
        <w:pStyle w:val="Smlouva-slo"/>
        <w:widowControl w:val="0"/>
        <w:numPr>
          <w:ilvl w:val="0"/>
          <w:numId w:val="3"/>
        </w:numPr>
        <w:autoSpaceDE w:val="0"/>
        <w:autoSpaceDN w:val="0"/>
        <w:adjustRightInd w:val="0"/>
        <w:snapToGrid w:val="0"/>
        <w:spacing w:before="0" w:line="240" w:lineRule="auto"/>
        <w:ind w:left="426" w:hanging="5"/>
        <w:rPr>
          <w:sz w:val="22"/>
          <w:szCs w:val="22"/>
        </w:rPr>
      </w:pPr>
      <w:r>
        <w:rPr>
          <w:sz w:val="22"/>
          <w:szCs w:val="22"/>
        </w:rPr>
        <w:t xml:space="preserve">Název předmětu smlouvy: </w:t>
      </w:r>
      <w:r w:rsidR="006740D6" w:rsidRPr="00087416">
        <w:rPr>
          <w:b/>
          <w:sz w:val="22"/>
          <w:szCs w:val="22"/>
        </w:rPr>
        <w:t>Zakázková výroba nábytku a vybavení DM, Komenského 2235, Tábor</w:t>
      </w:r>
      <w:r>
        <w:rPr>
          <w:b/>
          <w:sz w:val="22"/>
          <w:szCs w:val="22"/>
        </w:rPr>
        <w:t xml:space="preserve">, </w:t>
      </w:r>
      <w:r w:rsidR="00087416">
        <w:rPr>
          <w:sz w:val="22"/>
          <w:szCs w:val="22"/>
        </w:rPr>
        <w:t>v</w:t>
      </w:r>
      <w:r>
        <w:rPr>
          <w:sz w:val="22"/>
          <w:szCs w:val="22"/>
        </w:rPr>
        <w:t>četně s dodávkou souvisejících služeb: montáže zařízení, servisních, záručních a pozáručních podmínek (dále jen „věc“).</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provede věc vlastním jménem, na vlastní odpovědnost a na své nebezpečí.</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Smluvní strany prohlašují, že předmět smlouvy není plněním nemožným a že smlouvu uzavírají po pečlivém zvážení všech možných důsledků.</w:t>
      </w:r>
    </w:p>
    <w:p w:rsidR="007A2CAC" w:rsidRDefault="007A2CAC" w:rsidP="007A2CAC">
      <w:pPr>
        <w:jc w:val="center"/>
        <w:rPr>
          <w:b/>
          <w:bCs/>
        </w:rPr>
      </w:pPr>
    </w:p>
    <w:p w:rsidR="007A2CAC" w:rsidRDefault="007A2CAC" w:rsidP="007A2CAC">
      <w:pPr>
        <w:jc w:val="center"/>
        <w:rPr>
          <w:b/>
          <w:bCs/>
        </w:rPr>
      </w:pPr>
      <w:r>
        <w:rPr>
          <w:b/>
          <w:bCs/>
        </w:rPr>
        <w:t>Článek IV.</w:t>
      </w:r>
      <w:bookmarkStart w:id="0" w:name="_GoBack"/>
      <w:bookmarkEnd w:id="0"/>
    </w:p>
    <w:p w:rsidR="007A2CAC" w:rsidRDefault="007A2CAC" w:rsidP="007A2CAC">
      <w:pPr>
        <w:jc w:val="center"/>
        <w:rPr>
          <w:b/>
          <w:bCs/>
        </w:rPr>
      </w:pPr>
      <w:r>
        <w:rPr>
          <w:b/>
          <w:bCs/>
        </w:rPr>
        <w:t>Vlastnictví</w:t>
      </w:r>
    </w:p>
    <w:p w:rsidR="007A2CAC" w:rsidRDefault="007A2CAC" w:rsidP="007A2CAC">
      <w:pPr>
        <w:pStyle w:val="Smlouva-slo0"/>
        <w:numPr>
          <w:ilvl w:val="0"/>
          <w:numId w:val="4"/>
        </w:numPr>
        <w:tabs>
          <w:tab w:val="left" w:pos="0"/>
        </w:tabs>
        <w:spacing w:before="0" w:line="240" w:lineRule="auto"/>
        <w:rPr>
          <w:sz w:val="22"/>
          <w:szCs w:val="22"/>
        </w:rPr>
      </w:pPr>
      <w:r>
        <w:rPr>
          <w:sz w:val="22"/>
          <w:szCs w:val="22"/>
        </w:rPr>
        <w:t>Vlastníkem zhotoveného předmětu smlouvy je kupující jeho předáním dle čl. XI. této smlouvy.</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Prodávající zajistí vhodné zabezpečení provedené věci a náklady s tím spojené jsou zahrnuty v ceně věci.</w:t>
      </w: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t>Článek V.</w:t>
      </w:r>
    </w:p>
    <w:p w:rsidR="007A2CAC" w:rsidRDefault="007A2CAC" w:rsidP="007A2CAC">
      <w:pPr>
        <w:pStyle w:val="Smlouva-slo0"/>
        <w:tabs>
          <w:tab w:val="left" w:pos="0"/>
        </w:tabs>
        <w:spacing w:before="0" w:line="240" w:lineRule="auto"/>
        <w:jc w:val="center"/>
        <w:rPr>
          <w:bCs/>
          <w:sz w:val="22"/>
          <w:szCs w:val="22"/>
        </w:rPr>
      </w:pPr>
      <w:r>
        <w:rPr>
          <w:b/>
          <w:bCs/>
          <w:sz w:val="22"/>
          <w:szCs w:val="22"/>
        </w:rPr>
        <w:t>Místo plnění</w:t>
      </w:r>
    </w:p>
    <w:p w:rsidR="007A2CAC" w:rsidRDefault="007A2CAC" w:rsidP="007A2CAC">
      <w:pPr>
        <w:rPr>
          <w:b/>
          <w:sz w:val="22"/>
          <w:szCs w:val="22"/>
        </w:rPr>
      </w:pPr>
      <w:r>
        <w:rPr>
          <w:sz w:val="22"/>
          <w:szCs w:val="22"/>
        </w:rPr>
        <w:t xml:space="preserve">Místem plnění je </w:t>
      </w:r>
      <w:r>
        <w:rPr>
          <w:b/>
          <w:sz w:val="22"/>
          <w:szCs w:val="22"/>
        </w:rPr>
        <w:t>Střední průmyslová škola strojní a stavební Tábor, (Domov mládeže) Komenského 2235.</w:t>
      </w:r>
      <w:r>
        <w:rPr>
          <w:sz w:val="22"/>
          <w:szCs w:val="22"/>
        </w:rPr>
        <w:t xml:space="preserve"> </w:t>
      </w:r>
    </w:p>
    <w:p w:rsidR="007A2CAC" w:rsidRDefault="007A2CAC" w:rsidP="007A2CAC">
      <w:pPr>
        <w:pStyle w:val="Smlouva-slo0"/>
        <w:tabs>
          <w:tab w:val="left" w:pos="0"/>
        </w:tabs>
        <w:spacing w:before="0" w:line="240" w:lineRule="auto"/>
        <w:rPr>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br w:type="page"/>
      </w:r>
      <w:r>
        <w:rPr>
          <w:b/>
          <w:bCs/>
          <w:sz w:val="22"/>
          <w:szCs w:val="22"/>
        </w:rPr>
        <w:lastRenderedPageBreak/>
        <w:t>Článek VI.</w:t>
      </w:r>
    </w:p>
    <w:p w:rsidR="007A2CAC" w:rsidRDefault="007A2CAC" w:rsidP="007A2CAC">
      <w:pPr>
        <w:pStyle w:val="Smlouva-slo0"/>
        <w:tabs>
          <w:tab w:val="left" w:pos="0"/>
        </w:tabs>
        <w:spacing w:before="0" w:line="240" w:lineRule="auto"/>
        <w:jc w:val="center"/>
        <w:rPr>
          <w:b/>
          <w:bCs/>
          <w:sz w:val="22"/>
          <w:szCs w:val="22"/>
        </w:rPr>
      </w:pPr>
      <w:r>
        <w:rPr>
          <w:b/>
          <w:bCs/>
          <w:sz w:val="22"/>
          <w:szCs w:val="22"/>
        </w:rPr>
        <w:t>Doba plnění</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Plnění předmětu smlouvy bude zahájeno následující kalendářní den od podpisu smlouvy.</w:t>
      </w:r>
    </w:p>
    <w:p w:rsidR="007A2CAC" w:rsidRDefault="007A2CAC" w:rsidP="007A2CAC">
      <w:pPr>
        <w:pStyle w:val="Smlouva-slo0"/>
        <w:numPr>
          <w:ilvl w:val="0"/>
          <w:numId w:val="5"/>
        </w:numPr>
        <w:tabs>
          <w:tab w:val="left" w:pos="0"/>
        </w:tabs>
        <w:spacing w:before="0" w:line="240" w:lineRule="auto"/>
        <w:rPr>
          <w:b/>
          <w:sz w:val="22"/>
          <w:szCs w:val="22"/>
        </w:rPr>
      </w:pPr>
      <w:r>
        <w:rPr>
          <w:sz w:val="22"/>
          <w:szCs w:val="22"/>
        </w:rPr>
        <w:t xml:space="preserve">Prodávající se zavazuje provést věc do </w:t>
      </w:r>
      <w:r w:rsidR="006740D6" w:rsidRPr="006740D6">
        <w:rPr>
          <w:b/>
          <w:sz w:val="22"/>
          <w:szCs w:val="22"/>
        </w:rPr>
        <w:t>45</w:t>
      </w:r>
      <w:r>
        <w:rPr>
          <w:b/>
          <w:sz w:val="22"/>
          <w:szCs w:val="22"/>
        </w:rPr>
        <w:t xml:space="preserve"> dnů po podepsání smlouvy.</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7A2CAC" w:rsidRDefault="007A2CAC" w:rsidP="007A2CAC">
      <w:pPr>
        <w:numPr>
          <w:ilvl w:val="0"/>
          <w:numId w:val="5"/>
        </w:numPr>
        <w:autoSpaceDE w:val="0"/>
        <w:autoSpaceDN w:val="0"/>
        <w:adjustRightInd w:val="0"/>
        <w:spacing w:before="120"/>
        <w:jc w:val="both"/>
        <w:rPr>
          <w:sz w:val="22"/>
          <w:szCs w:val="22"/>
        </w:rPr>
      </w:pPr>
      <w:r>
        <w:rPr>
          <w:sz w:val="22"/>
          <w:szCs w:val="22"/>
        </w:rPr>
        <w:t>Prodávající se zavazuje provést věc uceleně, včetně montáže.</w:t>
      </w:r>
    </w:p>
    <w:p w:rsidR="007A2CAC" w:rsidRDefault="007A2CAC" w:rsidP="007A2CAC">
      <w:pPr>
        <w:pStyle w:val="Smlouva-slo0"/>
        <w:tabs>
          <w:tab w:val="left" w:pos="0"/>
        </w:tabs>
        <w:spacing w:before="0" w:line="240" w:lineRule="auto"/>
        <w:jc w:val="center"/>
        <w:rPr>
          <w:b/>
          <w:bCs/>
          <w:sz w:val="22"/>
          <w:szCs w:val="22"/>
        </w:rPr>
      </w:pPr>
    </w:p>
    <w:p w:rsidR="007A2CAC" w:rsidRDefault="007A2CAC" w:rsidP="007A2CAC">
      <w:pPr>
        <w:pStyle w:val="Smlouva-slo0"/>
        <w:keepNext/>
        <w:tabs>
          <w:tab w:val="left" w:pos="0"/>
        </w:tabs>
        <w:spacing w:before="0" w:line="240" w:lineRule="auto"/>
        <w:jc w:val="center"/>
        <w:rPr>
          <w:b/>
          <w:bCs/>
          <w:sz w:val="22"/>
          <w:szCs w:val="22"/>
        </w:rPr>
      </w:pPr>
      <w:r>
        <w:rPr>
          <w:b/>
          <w:bCs/>
          <w:sz w:val="22"/>
          <w:szCs w:val="22"/>
        </w:rPr>
        <w:t>Článek VII.</w:t>
      </w:r>
    </w:p>
    <w:p w:rsidR="007A2CAC" w:rsidRDefault="007A2CAC" w:rsidP="007A2CAC">
      <w:pPr>
        <w:pStyle w:val="Smlouva-slo0"/>
        <w:tabs>
          <w:tab w:val="left" w:pos="0"/>
        </w:tabs>
        <w:spacing w:before="0" w:line="240" w:lineRule="auto"/>
        <w:jc w:val="center"/>
        <w:rPr>
          <w:b/>
          <w:bCs/>
          <w:sz w:val="22"/>
          <w:szCs w:val="22"/>
        </w:rPr>
      </w:pPr>
      <w:r>
        <w:rPr>
          <w:b/>
          <w:bCs/>
          <w:sz w:val="22"/>
          <w:szCs w:val="22"/>
        </w:rPr>
        <w:t>Cena věci</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Cena je stanovena dohodou smluvních stran a je platná až do doby ukončení platnosti smlouvy.</w:t>
      </w:r>
    </w:p>
    <w:p w:rsidR="007A2CAC" w:rsidRDefault="007A2CAC" w:rsidP="007A2CAC">
      <w:pPr>
        <w:pStyle w:val="Smlouva-slo"/>
        <w:widowControl w:val="0"/>
        <w:numPr>
          <w:ilvl w:val="0"/>
          <w:numId w:val="6"/>
        </w:numPr>
        <w:snapToGrid w:val="0"/>
        <w:spacing w:before="0" w:line="240" w:lineRule="auto"/>
        <w:rPr>
          <w:bCs/>
          <w:sz w:val="22"/>
          <w:szCs w:val="22"/>
        </w:rPr>
      </w:pPr>
      <w:r>
        <w:rPr>
          <w:sz w:val="22"/>
          <w:szCs w:val="22"/>
        </w:rPr>
        <w:t>Cena celkem je stanovena takto:</w:t>
      </w:r>
    </w:p>
    <w:p w:rsidR="007A2CAC" w:rsidRDefault="007A2CAC" w:rsidP="007A2CAC">
      <w:pPr>
        <w:pStyle w:val="Smlouva-slo"/>
        <w:spacing w:before="0" w:line="240" w:lineRule="auto"/>
        <w:rPr>
          <w:sz w:val="22"/>
          <w:szCs w:val="22"/>
        </w:rPr>
      </w:pP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bez DPH</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DPH (sazba 21%)</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včetně DPH</w:t>
      </w:r>
      <w:r>
        <w:rPr>
          <w:color w:val="000000"/>
          <w:sz w:val="22"/>
          <w:szCs w:val="22"/>
        </w:rPr>
        <w:tab/>
      </w:r>
      <w:r>
        <w:rPr>
          <w:color w:val="000000"/>
          <w:sz w:val="22"/>
          <w:szCs w:val="22"/>
        </w:rPr>
        <w:tab/>
        <w:t>Kč</w:t>
      </w:r>
    </w:p>
    <w:p w:rsidR="007A2CAC" w:rsidRDefault="007A2CAC" w:rsidP="007A2CAC">
      <w:pPr>
        <w:pStyle w:val="Smlouva-slo"/>
        <w:spacing w:before="0" w:line="240" w:lineRule="auto"/>
        <w:ind w:left="397"/>
        <w:rPr>
          <w:sz w:val="22"/>
          <w:szCs w:val="22"/>
        </w:rPr>
      </w:pPr>
    </w:p>
    <w:p w:rsidR="007A2CAC" w:rsidRDefault="007A2CAC" w:rsidP="007A2CAC">
      <w:pPr>
        <w:pStyle w:val="Smlouva-slo"/>
        <w:widowControl w:val="0"/>
        <w:numPr>
          <w:ilvl w:val="0"/>
          <w:numId w:val="6"/>
        </w:numPr>
        <w:tabs>
          <w:tab w:val="right" w:pos="5103"/>
        </w:tabs>
        <w:snapToGrid w:val="0"/>
        <w:spacing w:before="0" w:line="240" w:lineRule="auto"/>
        <w:rPr>
          <w:sz w:val="22"/>
          <w:szCs w:val="22"/>
        </w:rPr>
      </w:pPr>
      <w:r>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Smluvní cenu lze změnit pouze v případě, kdy dojde ke změnám právních předpisů majících vliv na změnu ceny a to pouze v případě změny sazeb DPH. O této změně ceny musí být sepsán dodatek ke smlouvě.</w:t>
      </w:r>
    </w:p>
    <w:p w:rsidR="007A2CAC" w:rsidRDefault="007A2CAC" w:rsidP="007A2CAC">
      <w:pPr>
        <w:pStyle w:val="Smlouva-slo"/>
        <w:widowControl w:val="0"/>
        <w:numPr>
          <w:ilvl w:val="0"/>
          <w:numId w:val="6"/>
        </w:numPr>
        <w:tabs>
          <w:tab w:val="right" w:pos="5103"/>
        </w:tabs>
        <w:snapToGrid w:val="0"/>
        <w:spacing w:before="0" w:line="240" w:lineRule="auto"/>
        <w:rPr>
          <w:snapToGrid w:val="0"/>
          <w:sz w:val="22"/>
          <w:szCs w:val="22"/>
        </w:rPr>
      </w:pPr>
      <w:r>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Pr>
          <w:sz w:val="22"/>
          <w:szCs w:val="22"/>
        </w:rPr>
        <w:t>této</w:t>
      </w:r>
      <w:proofErr w:type="gramEnd"/>
      <w:r>
        <w:rPr>
          <w:sz w:val="22"/>
          <w:szCs w:val="22"/>
        </w:rPr>
        <w:t xml:space="preserve"> smlouvy.</w:t>
      </w:r>
    </w:p>
    <w:p w:rsidR="007A2CAC" w:rsidRDefault="007A2CAC" w:rsidP="007A2CAC">
      <w:pPr>
        <w:pStyle w:val="Smlouva-slo0"/>
        <w:tabs>
          <w:tab w:val="left" w:pos="0"/>
        </w:tabs>
        <w:spacing w:before="0" w:line="240" w:lineRule="auto"/>
        <w:ind w:left="397"/>
        <w:jc w:val="center"/>
        <w:rPr>
          <w:b/>
          <w:bCs/>
          <w:sz w:val="22"/>
          <w:szCs w:val="22"/>
        </w:rPr>
      </w:pP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Článek VIII.</w:t>
      </w: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Platební podmínky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Zálohy nejsou sjednány.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Kupující nemusí kupní cenu zaplatit, dokud nemá možnost si věc prohlédnout. To neplatí, byl-li ujednán takový způsob předání věci, který možnost prohlídky vylučuje.</w:t>
      </w:r>
    </w:p>
    <w:p w:rsidR="007A2CAC" w:rsidRDefault="007A2CAC" w:rsidP="007A2CAC">
      <w:pPr>
        <w:pStyle w:val="Smlouva-slo"/>
        <w:widowControl w:val="0"/>
        <w:numPr>
          <w:ilvl w:val="0"/>
          <w:numId w:val="7"/>
        </w:numPr>
        <w:snapToGrid w:val="0"/>
        <w:spacing w:before="0" w:line="240" w:lineRule="auto"/>
        <w:rPr>
          <w:bCs/>
          <w:sz w:val="22"/>
          <w:szCs w:val="22"/>
        </w:rPr>
      </w:pPr>
      <w:r>
        <w:rPr>
          <w:sz w:val="22"/>
          <w:szCs w:val="22"/>
        </w:rPr>
        <w:t xml:space="preserve">Podkladem pro úhradu smluvní ceny dodané věci bude faktura, která musí mít náležitosti daňového dokladu podle platného zákona o DPH. </w:t>
      </w:r>
    </w:p>
    <w:p w:rsidR="007A2CAC" w:rsidRDefault="007A2CAC" w:rsidP="007A2CAC">
      <w:pPr>
        <w:pStyle w:val="Zkladntext21"/>
        <w:numPr>
          <w:ilvl w:val="0"/>
          <w:numId w:val="7"/>
        </w:numPr>
        <w:snapToGrid w:val="0"/>
        <w:rPr>
          <w:i w:val="0"/>
          <w:iCs/>
          <w:szCs w:val="22"/>
        </w:rPr>
      </w:pPr>
      <w:r>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Lhůta splatnosti daňového dokladu činí </w:t>
      </w:r>
      <w:r w:rsidR="006740D6">
        <w:rPr>
          <w:color w:val="000000"/>
          <w:sz w:val="22"/>
          <w:szCs w:val="22"/>
        </w:rPr>
        <w:t>14</w:t>
      </w:r>
      <w:r>
        <w:rPr>
          <w:color w:val="000000"/>
          <w:sz w:val="22"/>
          <w:szCs w:val="22"/>
        </w:rPr>
        <w:t xml:space="preserve"> dnů</w:t>
      </w:r>
      <w:r>
        <w:rPr>
          <w:sz w:val="22"/>
          <w:szCs w:val="22"/>
        </w:rPr>
        <w:t xml:space="preserve"> od jejího prokazatelného doručení kupujícímu.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Doručení faktury se provede osobně na podatelnu kupujícího nebo doporučeně prostřednictvím držitele poštovní licence.</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Vrátí-li kupující vadnou fakturu prodávajícímu, přestává běžet původní lhůta splatnosti. Celá lhůta splatnosti běží opět ode dne doručení opravené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Povinnost zaplatit je splněna dnem odepsání příslušné částky z účtu </w:t>
      </w:r>
      <w:r>
        <w:rPr>
          <w:bCs/>
          <w:sz w:val="22"/>
          <w:szCs w:val="22"/>
        </w:rPr>
        <w:t>smluvní strany, která provádí platbu</w:t>
      </w:r>
      <w:r>
        <w:rPr>
          <w:sz w:val="22"/>
          <w:szCs w:val="22"/>
        </w:rPr>
        <w:t>.</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Požadavky na </w:t>
      </w:r>
      <w:proofErr w:type="spellStart"/>
      <w:r>
        <w:rPr>
          <w:sz w:val="22"/>
          <w:szCs w:val="22"/>
        </w:rPr>
        <w:t>méněpráce</w:t>
      </w:r>
      <w:proofErr w:type="spellEnd"/>
      <w:r>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Prodávající je oprávněn více či </w:t>
      </w:r>
      <w:proofErr w:type="spellStart"/>
      <w:r>
        <w:rPr>
          <w:sz w:val="22"/>
          <w:szCs w:val="22"/>
        </w:rPr>
        <w:t>méněpráce</w:t>
      </w:r>
      <w:proofErr w:type="spellEnd"/>
      <w:r>
        <w:rPr>
          <w:sz w:val="22"/>
          <w:szCs w:val="22"/>
        </w:rPr>
        <w:t xml:space="preserve"> realizovat teprve po jejich písemném odsouhlasení </w:t>
      </w:r>
      <w:r>
        <w:rPr>
          <w:sz w:val="22"/>
          <w:szCs w:val="22"/>
        </w:rPr>
        <w:lastRenderedPageBreak/>
        <w:t>oprávněnými zástupci smluvních stran.</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7A2CAC" w:rsidRDefault="007A2CAC" w:rsidP="007A2CAC">
      <w:pPr>
        <w:pStyle w:val="Smlouva-slo"/>
        <w:widowControl w:val="0"/>
        <w:snapToGrid w:val="0"/>
        <w:spacing w:before="0" w:line="240" w:lineRule="auto"/>
        <w:rPr>
          <w:sz w:val="22"/>
          <w:szCs w:val="22"/>
        </w:rPr>
      </w:pPr>
      <w:r>
        <w:rPr>
          <w:sz w:val="22"/>
          <w:szCs w:val="22"/>
        </w:rPr>
        <w:t xml:space="preserve">  </w:t>
      </w:r>
    </w:p>
    <w:p w:rsidR="007A2CAC" w:rsidRDefault="007A2CAC" w:rsidP="007A2CAC">
      <w:pPr>
        <w:pStyle w:val="Smlouva-slo"/>
        <w:keepNext/>
        <w:keepLines/>
        <w:spacing w:before="0" w:line="240" w:lineRule="auto"/>
        <w:jc w:val="center"/>
        <w:rPr>
          <w:b/>
          <w:bCs/>
          <w:sz w:val="22"/>
          <w:szCs w:val="22"/>
        </w:rPr>
      </w:pPr>
      <w:r>
        <w:rPr>
          <w:b/>
          <w:bCs/>
          <w:sz w:val="22"/>
          <w:szCs w:val="22"/>
        </w:rPr>
        <w:t>Článek IX.</w:t>
      </w:r>
    </w:p>
    <w:p w:rsidR="007A2CAC" w:rsidRDefault="007A2CAC" w:rsidP="007A2CAC">
      <w:pPr>
        <w:pStyle w:val="Smlouva-slo"/>
        <w:keepNext/>
        <w:keepLines/>
        <w:spacing w:before="0" w:line="240" w:lineRule="auto"/>
        <w:jc w:val="center"/>
        <w:rPr>
          <w:b/>
          <w:bCs/>
          <w:sz w:val="22"/>
          <w:szCs w:val="22"/>
        </w:rPr>
      </w:pPr>
      <w:r>
        <w:rPr>
          <w:b/>
          <w:bCs/>
          <w:sz w:val="22"/>
          <w:szCs w:val="22"/>
        </w:rPr>
        <w:t>Jakost věci</w:t>
      </w:r>
    </w:p>
    <w:p w:rsidR="007A2CAC" w:rsidRDefault="007A2CAC" w:rsidP="007A2CAC">
      <w:pPr>
        <w:numPr>
          <w:ilvl w:val="0"/>
          <w:numId w:val="8"/>
        </w:numPr>
        <w:jc w:val="both"/>
        <w:rPr>
          <w:sz w:val="22"/>
          <w:szCs w:val="22"/>
        </w:rPr>
      </w:pPr>
      <w:r>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7A2CAC" w:rsidRDefault="007A2CAC" w:rsidP="007A2CAC">
      <w:pPr>
        <w:numPr>
          <w:ilvl w:val="0"/>
          <w:numId w:val="8"/>
        </w:numPr>
        <w:jc w:val="both"/>
        <w:rPr>
          <w:sz w:val="22"/>
          <w:szCs w:val="22"/>
        </w:rPr>
      </w:pPr>
      <w:r>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7A2CAC" w:rsidRDefault="007A2CAC" w:rsidP="007A2CAC">
      <w:pPr>
        <w:numPr>
          <w:ilvl w:val="0"/>
          <w:numId w:val="8"/>
        </w:numPr>
        <w:jc w:val="both"/>
        <w:rPr>
          <w:sz w:val="22"/>
          <w:szCs w:val="22"/>
        </w:rPr>
      </w:pPr>
      <w:r>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7A2CAC" w:rsidRDefault="007A2CAC" w:rsidP="007A2CAC">
      <w:pPr>
        <w:numPr>
          <w:ilvl w:val="0"/>
          <w:numId w:val="8"/>
        </w:numPr>
        <w:jc w:val="both"/>
        <w:rPr>
          <w:bCs/>
          <w:sz w:val="22"/>
          <w:szCs w:val="22"/>
        </w:rPr>
      </w:pPr>
      <w:r>
        <w:rPr>
          <w:sz w:val="22"/>
          <w:szCs w:val="22"/>
        </w:rPr>
        <w:t>V případě, že bude nutno použít postupy a materiály, které nejsou uvedeny v zadávací dokumentaci, lze použít pouze takových, které v době realizace věci budou</w:t>
      </w:r>
      <w:r>
        <w:rPr>
          <w:color w:val="FF0000"/>
          <w:sz w:val="22"/>
          <w:szCs w:val="22"/>
        </w:rPr>
        <w:t xml:space="preserve"> </w:t>
      </w:r>
      <w:r>
        <w:rPr>
          <w:sz w:val="22"/>
          <w:szCs w:val="22"/>
        </w:rPr>
        <w:t xml:space="preserve">v souladu s platnými i doporučenými českými nebo evropskými technickými normami. Jakékoliv změny oproti zadávací dokumentaci musí být předem písemně odsouhlaseny </w:t>
      </w:r>
      <w:r>
        <w:rPr>
          <w:bCs/>
          <w:sz w:val="22"/>
          <w:szCs w:val="22"/>
        </w:rPr>
        <w:t xml:space="preserve">kupujícím. </w:t>
      </w:r>
    </w:p>
    <w:p w:rsidR="007A2CAC" w:rsidRDefault="007A2CAC" w:rsidP="007A2CAC">
      <w:pPr>
        <w:numPr>
          <w:ilvl w:val="0"/>
          <w:numId w:val="8"/>
        </w:numPr>
        <w:jc w:val="both"/>
        <w:rPr>
          <w:sz w:val="22"/>
          <w:szCs w:val="22"/>
        </w:rPr>
      </w:pPr>
      <w:r>
        <w:rPr>
          <w:sz w:val="22"/>
          <w:szCs w:val="22"/>
        </w:rPr>
        <w:t xml:space="preserve">Jakost dodávaných materiálů a konstrukcí bude dokladována předepsaným způsobem. </w:t>
      </w:r>
    </w:p>
    <w:p w:rsidR="007A2CAC" w:rsidRDefault="007A2CAC" w:rsidP="007A2CAC">
      <w:pPr>
        <w:numPr>
          <w:ilvl w:val="0"/>
          <w:numId w:val="8"/>
        </w:numPr>
        <w:jc w:val="both"/>
        <w:rPr>
          <w:sz w:val="22"/>
          <w:szCs w:val="22"/>
        </w:rPr>
      </w:pPr>
      <w:r>
        <w:rPr>
          <w:sz w:val="22"/>
          <w:szCs w:val="22"/>
        </w:rPr>
        <w:t xml:space="preserve">Dodávka bude realizována při splnění všeobecných dodacích podmínek ve smyslu </w:t>
      </w:r>
      <w:proofErr w:type="spellStart"/>
      <w:r>
        <w:rPr>
          <w:sz w:val="22"/>
          <w:szCs w:val="22"/>
        </w:rPr>
        <w:t>ust</w:t>
      </w:r>
      <w:proofErr w:type="spellEnd"/>
      <w:r>
        <w:rPr>
          <w:sz w:val="22"/>
          <w:szCs w:val="22"/>
        </w:rPr>
        <w:t>. § 2079 a následujících Občanského zákoníku.</w:t>
      </w:r>
    </w:p>
    <w:p w:rsidR="007A2CAC" w:rsidRDefault="007A2CAC" w:rsidP="007A2CAC">
      <w:pPr>
        <w:jc w:val="center"/>
        <w:rPr>
          <w:b/>
          <w:bCs/>
        </w:rPr>
      </w:pPr>
    </w:p>
    <w:p w:rsidR="007A2CAC" w:rsidRDefault="007A2CAC" w:rsidP="007A2CAC">
      <w:pPr>
        <w:jc w:val="center"/>
        <w:rPr>
          <w:b/>
          <w:bCs/>
          <w:sz w:val="22"/>
          <w:szCs w:val="22"/>
        </w:rPr>
      </w:pPr>
      <w:r>
        <w:rPr>
          <w:b/>
          <w:bCs/>
          <w:sz w:val="22"/>
          <w:szCs w:val="22"/>
        </w:rPr>
        <w:t>Článek X.</w:t>
      </w:r>
    </w:p>
    <w:p w:rsidR="007A2CAC" w:rsidRDefault="007A2CAC" w:rsidP="007A2CAC">
      <w:pPr>
        <w:jc w:val="center"/>
        <w:rPr>
          <w:b/>
          <w:bCs/>
          <w:sz w:val="22"/>
          <w:szCs w:val="22"/>
        </w:rPr>
      </w:pPr>
      <w:r>
        <w:rPr>
          <w:b/>
          <w:bCs/>
          <w:sz w:val="22"/>
          <w:szCs w:val="22"/>
        </w:rPr>
        <w:t>Provádění věci</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Prodávající se zavazuje, že věc provede svým jménem a na vlastní zodpovědnost.</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se zavazuje realizovat práce vyžadující zvláštní způsobilost nebo povolení podle příslušných předpisů osobami, které tuto podmínku splňují.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je povinen bez odkladu upozornit kupujícího na případnou nevhodnost realizace vyžadovaných prací.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Předměty, které jsou potřebné k provedení věci, je povinen zajistit prodávající.</w:t>
      </w:r>
    </w:p>
    <w:p w:rsidR="007A2CAC" w:rsidRDefault="007A2CAC" w:rsidP="007A2CAC">
      <w:pPr>
        <w:pStyle w:val="Smlouva-slo"/>
        <w:widowControl w:val="0"/>
        <w:numPr>
          <w:ilvl w:val="0"/>
          <w:numId w:val="9"/>
        </w:numPr>
        <w:snapToGrid w:val="0"/>
        <w:spacing w:before="0" w:line="240" w:lineRule="auto"/>
        <w:rPr>
          <w:b/>
          <w:bCs/>
          <w:sz w:val="22"/>
          <w:szCs w:val="22"/>
        </w:rPr>
      </w:pPr>
      <w:r>
        <w:rPr>
          <w:sz w:val="22"/>
          <w:szCs w:val="22"/>
        </w:rPr>
        <w:t>Prodávající je povinen zajistit a financovat veškeré subdodavatelské práce a nese za ně odpovědnost, jako by je prováděl sám.</w:t>
      </w:r>
    </w:p>
    <w:p w:rsidR="007A2CAC" w:rsidRDefault="007A2CAC" w:rsidP="007A2CAC">
      <w:pPr>
        <w:pStyle w:val="Smlouva-slo"/>
        <w:widowControl w:val="0"/>
        <w:numPr>
          <w:ilvl w:val="0"/>
          <w:numId w:val="9"/>
        </w:numPr>
        <w:snapToGrid w:val="0"/>
        <w:spacing w:before="0" w:line="240" w:lineRule="auto"/>
        <w:rPr>
          <w:bCs/>
          <w:sz w:val="22"/>
          <w:szCs w:val="22"/>
        </w:rPr>
      </w:pPr>
      <w:r>
        <w:rPr>
          <w:bCs/>
          <w:sz w:val="22"/>
          <w:szCs w:val="22"/>
        </w:rPr>
        <w:t xml:space="preserve">Vícepráce provedené prodávajícím bez písemného souhlasu kupujícího nebudou prodávajícímu uhrazeny vyjma případu, kdy kupující provedení takových </w:t>
      </w:r>
      <w:proofErr w:type="spellStart"/>
      <w:r>
        <w:rPr>
          <w:bCs/>
          <w:sz w:val="22"/>
          <w:szCs w:val="22"/>
        </w:rPr>
        <w:t>víceprácí</w:t>
      </w:r>
      <w:proofErr w:type="spellEnd"/>
      <w:r>
        <w:rPr>
          <w:bCs/>
          <w:sz w:val="22"/>
          <w:szCs w:val="22"/>
        </w:rPr>
        <w:t xml:space="preserve"> dodatečně písemně schválí.</w:t>
      </w:r>
    </w:p>
    <w:p w:rsidR="007A2CAC" w:rsidRDefault="007A2CAC" w:rsidP="007A2CAC">
      <w:pPr>
        <w:pStyle w:val="Smlouva-slo"/>
        <w:spacing w:before="0" w:line="240" w:lineRule="auto"/>
        <w:rPr>
          <w:b/>
          <w:bCs/>
          <w:sz w:val="22"/>
          <w:szCs w:val="22"/>
        </w:rPr>
      </w:pPr>
    </w:p>
    <w:p w:rsidR="007A2CAC" w:rsidRDefault="007A2CAC" w:rsidP="007A2CAC">
      <w:pPr>
        <w:jc w:val="center"/>
        <w:rPr>
          <w:b/>
          <w:bCs/>
          <w:sz w:val="22"/>
          <w:szCs w:val="22"/>
        </w:rPr>
      </w:pPr>
    </w:p>
    <w:p w:rsidR="007A2CAC" w:rsidRDefault="007A2CAC" w:rsidP="007A2CAC">
      <w:pPr>
        <w:jc w:val="center"/>
        <w:rPr>
          <w:b/>
          <w:bCs/>
          <w:sz w:val="22"/>
          <w:szCs w:val="22"/>
        </w:rPr>
      </w:pPr>
      <w:r>
        <w:rPr>
          <w:b/>
          <w:bCs/>
          <w:sz w:val="22"/>
          <w:szCs w:val="22"/>
        </w:rPr>
        <w:t>Článek XI.</w:t>
      </w:r>
    </w:p>
    <w:p w:rsidR="007A2CAC" w:rsidRDefault="007A2CAC" w:rsidP="007A2CAC">
      <w:pPr>
        <w:jc w:val="center"/>
        <w:rPr>
          <w:b/>
          <w:bCs/>
          <w:sz w:val="22"/>
          <w:szCs w:val="22"/>
        </w:rPr>
      </w:pPr>
      <w:r>
        <w:rPr>
          <w:b/>
          <w:bCs/>
          <w:sz w:val="22"/>
          <w:szCs w:val="22"/>
        </w:rPr>
        <w:t>Předání věci</w:t>
      </w:r>
    </w:p>
    <w:p w:rsidR="007A2CAC" w:rsidRDefault="007A2CAC" w:rsidP="007A2CAC">
      <w:pPr>
        <w:pStyle w:val="Smlouva-slo"/>
        <w:widowControl w:val="0"/>
        <w:numPr>
          <w:ilvl w:val="0"/>
          <w:numId w:val="10"/>
        </w:numPr>
        <w:snapToGrid w:val="0"/>
        <w:spacing w:before="0" w:line="240" w:lineRule="auto"/>
        <w:ind w:left="426" w:hanging="426"/>
        <w:rPr>
          <w:sz w:val="22"/>
          <w:szCs w:val="22"/>
        </w:rPr>
      </w:pPr>
      <w:r>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7A2CAC" w:rsidRDefault="007A2CAC" w:rsidP="007A2CAC">
      <w:pPr>
        <w:pStyle w:val="Smlouva-slo"/>
        <w:widowControl w:val="0"/>
        <w:numPr>
          <w:ilvl w:val="0"/>
          <w:numId w:val="10"/>
        </w:numPr>
        <w:snapToGrid w:val="0"/>
        <w:spacing w:before="0" w:line="240" w:lineRule="auto"/>
        <w:ind w:left="426" w:hanging="426"/>
        <w:jc w:val="left"/>
        <w:rPr>
          <w:sz w:val="22"/>
          <w:szCs w:val="22"/>
        </w:rPr>
      </w:pPr>
      <w:r>
        <w:rPr>
          <w:sz w:val="22"/>
          <w:szCs w:val="22"/>
        </w:rPr>
        <w:t>Prodávající a kupující jsou dále oprávněni uvést v zápise cokoliv, co budou považovat za nutné.</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w:t>
      </w:r>
    </w:p>
    <w:p w:rsidR="007A2CAC" w:rsidRDefault="007A2CAC" w:rsidP="007A2CAC">
      <w:pPr>
        <w:pStyle w:val="Smlouva-slo"/>
        <w:keepNext/>
        <w:keepLines/>
        <w:spacing w:before="0" w:line="240" w:lineRule="auto"/>
        <w:jc w:val="center"/>
        <w:rPr>
          <w:b/>
          <w:bCs/>
          <w:sz w:val="22"/>
          <w:szCs w:val="22"/>
        </w:rPr>
      </w:pPr>
      <w:r>
        <w:rPr>
          <w:b/>
          <w:bCs/>
          <w:sz w:val="22"/>
          <w:szCs w:val="22"/>
        </w:rPr>
        <w:t>Záruční podmínky a vady věci</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odpovídá za vady, jež má věc, které se projeví v záruční době. Za vady věci, které se projeví po záruční době, odpovídá jen tehdy, jestliže byly prokazatelně způsobeny porušením jeho povinností</w:t>
      </w:r>
      <w:r>
        <w:rPr>
          <w:color w:val="0000FF"/>
          <w:sz w:val="22"/>
          <w:szCs w:val="22"/>
        </w:rPr>
        <w:t>.</w:t>
      </w:r>
      <w:r>
        <w:rPr>
          <w:sz w:val="22"/>
          <w:szCs w:val="22"/>
        </w:rPr>
        <w:t xml:space="preserv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Délka záruky činí </w:t>
      </w:r>
      <w:r w:rsidR="006740D6">
        <w:rPr>
          <w:color w:val="000000"/>
          <w:sz w:val="22"/>
          <w:szCs w:val="22"/>
        </w:rPr>
        <w:t>24</w:t>
      </w:r>
      <w:r>
        <w:rPr>
          <w:color w:val="000000"/>
          <w:sz w:val="22"/>
          <w:szCs w:val="22"/>
        </w:rPr>
        <w:t xml:space="preserve"> měsíců na kompletní dodávku technologie v souladu se specifikací veřejné zakázky.</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Před uplynutím sjednané záruční lhůty se prodávající zavazuje odstranit případné vady, které se vyskytnou v rámci níže uvedených lhůtách a za podmínek sjednaných pro záruční vady. </w:t>
      </w:r>
    </w:p>
    <w:p w:rsidR="007A2CAC" w:rsidRDefault="007A2CAC" w:rsidP="007A2CAC">
      <w:pPr>
        <w:pStyle w:val="Smlouva-slo"/>
        <w:widowControl w:val="0"/>
        <w:numPr>
          <w:ilvl w:val="0"/>
          <w:numId w:val="11"/>
        </w:numPr>
        <w:snapToGrid w:val="0"/>
        <w:spacing w:before="0" w:line="240" w:lineRule="auto"/>
        <w:rPr>
          <w:sz w:val="22"/>
          <w:szCs w:val="22"/>
        </w:rPr>
      </w:pPr>
      <w:r>
        <w:rPr>
          <w:bCs/>
          <w:sz w:val="22"/>
          <w:szCs w:val="22"/>
        </w:rPr>
        <w:t xml:space="preserve">Záruční doba začíná plynout po předání věci bez vad a nedodělků.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Vyskytne-li se vada na provedené věci v průběhu záruční doby, kupující písemně oznámí prodávajícímu její výskyt, vadu popíše a uvede, jak se projevuje.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Provedenou opravu vady prodávající kupujícímu předá písemně formou předávacího protokolu.</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V záruční době může kupující uplatnit svá práva z vad věci za podmínek uvedených v § 2099 a násl. Občanského zákoníku.</w:t>
      </w:r>
    </w:p>
    <w:p w:rsidR="007A2CAC" w:rsidRDefault="007A2CAC" w:rsidP="007A2CAC">
      <w:pPr>
        <w:pStyle w:val="Smlouva-slo"/>
        <w:widowControl w:val="0"/>
        <w:numPr>
          <w:ilvl w:val="0"/>
          <w:numId w:val="11"/>
        </w:numPr>
        <w:snapToGrid w:val="0"/>
        <w:spacing w:before="0" w:line="240" w:lineRule="auto"/>
        <w:rPr>
          <w:b/>
          <w:bCs/>
          <w:sz w:val="22"/>
          <w:szCs w:val="22"/>
        </w:rPr>
      </w:pPr>
      <w:r>
        <w:rPr>
          <w:sz w:val="22"/>
          <w:szCs w:val="22"/>
        </w:rPr>
        <w:t>Reklamaci lze uplatnit nejpozději do posledního dne záruční lhůty, přičemž i reklamace odeslaná v poslední den záruční lhůty se považuje za včas uplatněnou.</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XIII.</w:t>
      </w:r>
    </w:p>
    <w:p w:rsidR="007A2CAC" w:rsidRDefault="007A2CAC" w:rsidP="007A2CAC">
      <w:pPr>
        <w:pStyle w:val="Smlouva-slo"/>
        <w:keepNext/>
        <w:keepLines/>
        <w:spacing w:before="0" w:line="240" w:lineRule="auto"/>
        <w:jc w:val="center"/>
        <w:rPr>
          <w:b/>
          <w:bCs/>
          <w:sz w:val="22"/>
          <w:szCs w:val="22"/>
        </w:rPr>
      </w:pPr>
      <w:r>
        <w:rPr>
          <w:b/>
          <w:bCs/>
          <w:sz w:val="22"/>
          <w:szCs w:val="22"/>
        </w:rPr>
        <w:t>Smluvní pokuty</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 xml:space="preserve">V případě prodlení s předáním věci dle čl. VI bodu 2 a 3 této smlouvy je prodávající povinen uhradit kupujícímu smluvní pokutu, a to ve výši </w:t>
      </w:r>
      <w:r>
        <w:rPr>
          <w:sz w:val="22"/>
          <w:szCs w:val="22"/>
        </w:rPr>
        <w:t xml:space="preserve">0,1 % z ceny věci celkem včetně DPH dle </w:t>
      </w:r>
      <w:r>
        <w:rPr>
          <w:bCs/>
          <w:sz w:val="22"/>
          <w:szCs w:val="22"/>
        </w:rPr>
        <w:t xml:space="preserve">čl. VII bodu 2 za každý i započatý den prodlení s předáním věci. </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V případě nedodržení termínu k odstranění vady, která se projevila v záruční době, je prodávající povinen uhradit kupujícímu smluvní pokutu ve výši 0,1 % z ceny věci celkem včetně DPH dle </w:t>
      </w:r>
      <w:r>
        <w:rPr>
          <w:bCs/>
          <w:sz w:val="22"/>
          <w:szCs w:val="22"/>
        </w:rPr>
        <w:t xml:space="preserve">čl. VII bodu 2 </w:t>
      </w:r>
      <w:r>
        <w:rPr>
          <w:sz w:val="22"/>
          <w:szCs w:val="22"/>
        </w:rPr>
        <w:t>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V případě, že závazek provést věc zanikne před řádným ukončením věci, nezaniká nárok na smluvní pokutu, pokud vznikl dřívějším porušením povinnosti prodávajícího.</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Zánikem závazku pozdním plněním prodávajícího není dotčen nárok na smluvní pokutu za prodlení s plněním dle čl. XIII bodu 1 až 3 této smlouvy.</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sjednané touto smlouvou zaplatí povinná strana nezávisle na zavinění </w:t>
      </w:r>
      <w:r>
        <w:rPr>
          <w:sz w:val="22"/>
          <w:szCs w:val="22"/>
        </w:rPr>
        <w:br/>
        <w:t xml:space="preserve">a na tom, zda a v jaké výši vznikne druhé straně škoda, kterou lze vymáhat samostatně. </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se nezapočítávají na náhradu případně vzniklé škody. </w:t>
      </w:r>
    </w:p>
    <w:p w:rsidR="007A2CAC" w:rsidRDefault="007A2CAC" w:rsidP="007A2CAC">
      <w:pPr>
        <w:jc w:val="both"/>
        <w:rPr>
          <w:b/>
          <w:bCs/>
        </w:rPr>
      </w:pPr>
    </w:p>
    <w:p w:rsidR="007A2CAC" w:rsidRDefault="007A2CAC" w:rsidP="007A2CAC">
      <w:pPr>
        <w:jc w:val="center"/>
        <w:rPr>
          <w:b/>
          <w:bCs/>
          <w:sz w:val="22"/>
          <w:szCs w:val="22"/>
        </w:rPr>
      </w:pPr>
      <w:r>
        <w:rPr>
          <w:b/>
          <w:bCs/>
          <w:sz w:val="22"/>
          <w:szCs w:val="22"/>
        </w:rPr>
        <w:t>Článek XIV.</w:t>
      </w:r>
    </w:p>
    <w:p w:rsidR="007A2CAC" w:rsidRDefault="007A2CAC" w:rsidP="007A2CAC">
      <w:pPr>
        <w:jc w:val="center"/>
        <w:rPr>
          <w:b/>
          <w:bCs/>
          <w:sz w:val="22"/>
          <w:szCs w:val="22"/>
        </w:rPr>
      </w:pPr>
      <w:r>
        <w:rPr>
          <w:b/>
          <w:bCs/>
          <w:sz w:val="22"/>
          <w:szCs w:val="22"/>
        </w:rPr>
        <w:t>Závěrečná ujednání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Smlouva nabývá platnosti dnem podpisu obou smluvních stran a účinnosti dnem převzetí podepsané smlouvy prodávajícím.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Změnit nebo doplnit tuto smlouvu mohou smluvní strany, jen v případě, že tím nebudou porušeny podmínky zadání veřejné zakázky a zákona č. 137/2006 Sb., o veřejných zakázkách, a to pouze formou písemných dodatků, které budou vzestupně číslovány, výslovně prohlášeny za dodatek této smlouvy a podepsány oprávněnými zástupci smluvních stran.</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w:t>
      </w:r>
      <w:r>
        <w:rPr>
          <w:sz w:val="22"/>
          <w:szCs w:val="22"/>
        </w:rPr>
        <w:lastRenderedPageBreak/>
        <w:t>stanovených v Občanském zákoníku.</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 případě zániku závazku před řádným splněním věci,</w:t>
      </w:r>
      <w:r>
        <w:rPr>
          <w:color w:val="0000FF"/>
          <w:sz w:val="22"/>
          <w:szCs w:val="22"/>
        </w:rPr>
        <w:t xml:space="preserve"> </w:t>
      </w:r>
      <w:r>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Osoby podepisující tuto smlouvu svými podpisy stvrzují platnost svých jednatelských oprávnění.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A2CAC" w:rsidRDefault="007A2CAC" w:rsidP="007A2CAC">
      <w:pPr>
        <w:pStyle w:val="Smlouva-slo"/>
        <w:widowControl w:val="0"/>
        <w:numPr>
          <w:ilvl w:val="0"/>
          <w:numId w:val="13"/>
        </w:numPr>
        <w:snapToGrid w:val="0"/>
        <w:spacing w:before="0" w:line="240" w:lineRule="auto"/>
        <w:rPr>
          <w:b/>
          <w:bCs/>
          <w:sz w:val="22"/>
          <w:szCs w:val="22"/>
        </w:rPr>
      </w:pPr>
      <w:r>
        <w:rPr>
          <w:sz w:val="22"/>
          <w:szCs w:val="22"/>
        </w:rPr>
        <w:t>Smlouva je vyhotovena ve čtyřech stejnopisech s platností originálu podepsaných oprávněnými zástupci smluvních stran, přičemž prodávající obdrží dvě vyhotovení a kupující dvě.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Vše, co bylo dohodnuto před uzavřením smlouvy je právně irelevantní a mezi stranami platí jen to, co je dohodnuto v této smlouvě.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Smlouva nabývá platnosti a účinnosti podpisem obou smluvních stran.</w:t>
      </w:r>
    </w:p>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p w:rsidR="006740D6" w:rsidRDefault="006740D6" w:rsidP="007A2CAC"/>
    <w:tbl>
      <w:tblPr>
        <w:tblW w:w="0" w:type="auto"/>
        <w:tblLook w:val="04A0" w:firstRow="1" w:lastRow="0" w:firstColumn="1" w:lastColumn="0" w:noHBand="0" w:noVBand="1"/>
      </w:tblPr>
      <w:tblGrid>
        <w:gridCol w:w="4606"/>
        <w:gridCol w:w="4606"/>
      </w:tblGrid>
      <w:tr w:rsidR="007A2CAC">
        <w:tc>
          <w:tcPr>
            <w:tcW w:w="4606" w:type="dxa"/>
            <w:hideMark/>
          </w:tcPr>
          <w:p w:rsidR="007A2CAC" w:rsidRDefault="007A2CAC">
            <w:r>
              <w:rPr>
                <w:sz w:val="22"/>
                <w:szCs w:val="22"/>
              </w:rPr>
              <w:t xml:space="preserve">V                                </w:t>
            </w:r>
            <w:proofErr w:type="gramStart"/>
            <w:r>
              <w:rPr>
                <w:sz w:val="22"/>
                <w:szCs w:val="22"/>
              </w:rPr>
              <w:t>dne</w:t>
            </w:r>
            <w:proofErr w:type="gramEnd"/>
            <w:r>
              <w:rPr>
                <w:sz w:val="22"/>
                <w:szCs w:val="22"/>
              </w:rPr>
              <w:t xml:space="preserve"> </w:t>
            </w:r>
          </w:p>
        </w:tc>
        <w:tc>
          <w:tcPr>
            <w:tcW w:w="4606" w:type="dxa"/>
            <w:hideMark/>
          </w:tcPr>
          <w:p w:rsidR="007A2CAC" w:rsidRDefault="007A2CAC">
            <w:r>
              <w:rPr>
                <w:sz w:val="22"/>
                <w:szCs w:val="22"/>
              </w:rPr>
              <w:t xml:space="preserve">V                               </w:t>
            </w:r>
            <w:proofErr w:type="gramStart"/>
            <w:r>
              <w:rPr>
                <w:sz w:val="22"/>
                <w:szCs w:val="22"/>
              </w:rPr>
              <w:t>dne</w:t>
            </w:r>
            <w:proofErr w:type="gramEnd"/>
          </w:p>
        </w:tc>
      </w:tr>
      <w:tr w:rsidR="007A2CAC">
        <w:tc>
          <w:tcPr>
            <w:tcW w:w="4606" w:type="dxa"/>
          </w:tcPr>
          <w:p w:rsidR="007A2CAC" w:rsidRDefault="007A2CAC"/>
          <w:p w:rsidR="007A2CAC" w:rsidRDefault="007A2CAC">
            <w:r>
              <w:rPr>
                <w:sz w:val="22"/>
                <w:szCs w:val="22"/>
              </w:rPr>
              <w:t>Prodávající:</w:t>
            </w:r>
          </w:p>
        </w:tc>
        <w:tc>
          <w:tcPr>
            <w:tcW w:w="4606" w:type="dxa"/>
          </w:tcPr>
          <w:p w:rsidR="007A2CAC" w:rsidRDefault="007A2CAC"/>
          <w:p w:rsidR="007A2CAC" w:rsidRDefault="007A2CAC">
            <w:r>
              <w:rPr>
                <w:sz w:val="22"/>
                <w:szCs w:val="22"/>
              </w:rPr>
              <w:t>Kupující:</w:t>
            </w:r>
          </w:p>
        </w:tc>
      </w:tr>
      <w:tr w:rsidR="007A2CAC">
        <w:tc>
          <w:tcPr>
            <w:tcW w:w="4606" w:type="dxa"/>
          </w:tcPr>
          <w:p w:rsidR="007A2CAC" w:rsidRDefault="007A2CAC"/>
          <w:p w:rsidR="007A2CAC" w:rsidRDefault="007A2CAC"/>
          <w:p w:rsidR="007A2CAC" w:rsidRDefault="007A2CAC">
            <w:r>
              <w:rPr>
                <w:sz w:val="22"/>
                <w:szCs w:val="22"/>
              </w:rPr>
              <w:t>____________________________________</w:t>
            </w:r>
          </w:p>
        </w:tc>
        <w:tc>
          <w:tcPr>
            <w:tcW w:w="4606" w:type="dxa"/>
          </w:tcPr>
          <w:p w:rsidR="007A2CAC" w:rsidRDefault="007A2CAC"/>
          <w:p w:rsidR="007A2CAC" w:rsidRDefault="007A2CAC"/>
          <w:p w:rsidR="007A2CAC" w:rsidRDefault="007A2CAC">
            <w:r>
              <w:rPr>
                <w:sz w:val="22"/>
                <w:szCs w:val="22"/>
              </w:rPr>
              <w:t>____________________________________</w:t>
            </w:r>
          </w:p>
        </w:tc>
      </w:tr>
      <w:tr w:rsidR="007A2CAC">
        <w:tc>
          <w:tcPr>
            <w:tcW w:w="4606" w:type="dxa"/>
            <w:hideMark/>
          </w:tcPr>
          <w:p w:rsidR="007A2CAC" w:rsidRDefault="007A2CAC">
            <w:r>
              <w:rPr>
                <w:sz w:val="22"/>
                <w:szCs w:val="22"/>
              </w:rPr>
              <w:t xml:space="preserve">Jméno: </w:t>
            </w:r>
          </w:p>
        </w:tc>
        <w:tc>
          <w:tcPr>
            <w:tcW w:w="4606" w:type="dxa"/>
            <w:hideMark/>
          </w:tcPr>
          <w:p w:rsidR="007A2CAC" w:rsidRDefault="007A2CAC">
            <w:r>
              <w:rPr>
                <w:sz w:val="22"/>
                <w:szCs w:val="22"/>
              </w:rPr>
              <w:t>Jméno:</w:t>
            </w:r>
          </w:p>
        </w:tc>
      </w:tr>
    </w:tbl>
    <w:p w:rsidR="007A2CAC" w:rsidRDefault="007A2CAC" w:rsidP="007A2CAC"/>
    <w:p w:rsidR="007A2CAC" w:rsidRDefault="007A2CAC" w:rsidP="007A2CAC"/>
    <w:p w:rsidR="007A2CAC" w:rsidRDefault="007A2CAC" w:rsidP="007A2CAC"/>
    <w:p w:rsidR="007A2CAC" w:rsidRDefault="007A2CAC" w:rsidP="007A2CAC"/>
    <w:p w:rsidR="007A2CAC" w:rsidRDefault="007A2CAC" w:rsidP="007A2CAC">
      <w:pPr>
        <w:rPr>
          <w:b/>
        </w:rPr>
      </w:pPr>
      <w:proofErr w:type="spellStart"/>
      <w:r>
        <w:rPr>
          <w:u w:val="single"/>
        </w:rPr>
        <w:t>Příloha</w:t>
      </w:r>
      <w:r>
        <w:t>:K</w:t>
      </w:r>
      <w:proofErr w:type="spellEnd"/>
      <w:r>
        <w:t xml:space="preserve"> této Smlouvě je připojena 1 příloha, která tvoří její nedílnou součást: </w:t>
      </w:r>
      <w:r>
        <w:rPr>
          <w:b/>
        </w:rPr>
        <w:t>Specifikace a cenová kalkulace</w:t>
      </w:r>
    </w:p>
    <w:p w:rsidR="007A2CAC" w:rsidRDefault="007A2CAC" w:rsidP="007A2CAC">
      <w:pPr>
        <w:pStyle w:val="Bezmezer"/>
        <w:jc w:val="both"/>
        <w:rPr>
          <w:i/>
          <w:color w:val="000000"/>
        </w:rPr>
      </w:pPr>
    </w:p>
    <w:p w:rsidR="007A2CAC" w:rsidRDefault="007A2CAC" w:rsidP="007A2CAC">
      <w:pPr>
        <w:pStyle w:val="Bezmezer"/>
        <w:jc w:val="both"/>
        <w:rPr>
          <w:i/>
          <w:color w:val="000000"/>
        </w:rPr>
      </w:pPr>
    </w:p>
    <w:p w:rsidR="00AD1D10" w:rsidRDefault="007A2CAC" w:rsidP="007A2CAC">
      <w:r>
        <w:rPr>
          <w:i/>
          <w:color w:val="000000"/>
        </w:rPr>
        <w:br w:type="page"/>
      </w:r>
    </w:p>
    <w:sectPr w:rsidR="00AD1D10" w:rsidSect="00AD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2"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385C6947"/>
    <w:multiLevelType w:val="hybridMultilevel"/>
    <w:tmpl w:val="E67E13BC"/>
    <w:lvl w:ilvl="0" w:tplc="7980B270">
      <w:start w:val="1"/>
      <w:numFmt w:val="decimal"/>
      <w:lvlText w:val="%1."/>
      <w:lvlJc w:val="left"/>
      <w:pPr>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5"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6" w15:restartNumberingAfterBreak="0">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7" w15:restartNumberingAfterBreak="0">
    <w:nsid w:val="5C795B49"/>
    <w:multiLevelType w:val="hybridMultilevel"/>
    <w:tmpl w:val="AB28AD90"/>
    <w:lvl w:ilvl="0" w:tplc="B8E021C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9"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A2CAC"/>
    <w:rsid w:val="00087416"/>
    <w:rsid w:val="00452343"/>
    <w:rsid w:val="006740D6"/>
    <w:rsid w:val="00683156"/>
    <w:rsid w:val="007A2CAC"/>
    <w:rsid w:val="00AD1D10"/>
    <w:rsid w:val="00B236AA"/>
    <w:rsid w:val="00BF63D6"/>
    <w:rsid w:val="00C15C3D"/>
    <w:rsid w:val="00DA7E6E"/>
    <w:rsid w:val="00F96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CE3D-8740-4F8B-A4B0-45865CE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C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99"/>
    <w:qFormat/>
    <w:rsid w:val="007A2CAC"/>
    <w:pPr>
      <w:jc w:val="center"/>
    </w:pPr>
    <w:rPr>
      <w:b/>
      <w:sz w:val="28"/>
      <w:szCs w:val="20"/>
    </w:rPr>
  </w:style>
  <w:style w:type="character" w:customStyle="1" w:styleId="PodtitulChar">
    <w:name w:val="Podtitul Char"/>
    <w:basedOn w:val="Standardnpsmoodstavce"/>
    <w:link w:val="Podtitul"/>
    <w:uiPriority w:val="99"/>
    <w:rsid w:val="007A2CAC"/>
    <w:rPr>
      <w:rFonts w:ascii="Times New Roman" w:eastAsia="Times New Roman" w:hAnsi="Times New Roman" w:cs="Times New Roman"/>
      <w:b/>
      <w:sz w:val="28"/>
      <w:szCs w:val="20"/>
      <w:lang w:eastAsia="cs-CZ"/>
    </w:rPr>
  </w:style>
  <w:style w:type="paragraph" w:styleId="Bezmezer">
    <w:name w:val="No Spacing"/>
    <w:uiPriority w:val="99"/>
    <w:qFormat/>
    <w:rsid w:val="007A2CAC"/>
    <w:pPr>
      <w:spacing w:after="0" w:line="240" w:lineRule="auto"/>
    </w:pPr>
    <w:rPr>
      <w:rFonts w:ascii="Times New Roman" w:eastAsia="Times New Roman" w:hAnsi="Times New Roman" w:cs="Times New Roman"/>
      <w:sz w:val="24"/>
      <w:szCs w:val="24"/>
      <w:lang w:eastAsia="cs-CZ"/>
    </w:rPr>
  </w:style>
  <w:style w:type="paragraph" w:customStyle="1" w:styleId="Smlouva-slo">
    <w:name w:val="Smlouva-číslo"/>
    <w:basedOn w:val="Normln"/>
    <w:rsid w:val="007A2CAC"/>
    <w:pPr>
      <w:spacing w:before="120" w:line="240" w:lineRule="atLeast"/>
      <w:jc w:val="both"/>
    </w:pPr>
  </w:style>
  <w:style w:type="paragraph" w:customStyle="1" w:styleId="Smlouva-slo0">
    <w:name w:val="Smlouva-èíslo"/>
    <w:basedOn w:val="Normln"/>
    <w:rsid w:val="007A2CAC"/>
    <w:pPr>
      <w:spacing w:before="120" w:line="240" w:lineRule="atLeast"/>
      <w:jc w:val="both"/>
    </w:pPr>
    <w:rPr>
      <w:szCs w:val="20"/>
    </w:rPr>
  </w:style>
  <w:style w:type="paragraph" w:customStyle="1" w:styleId="Zkladntext21">
    <w:name w:val="Základní text 21"/>
    <w:basedOn w:val="Normln"/>
    <w:rsid w:val="007A2CAC"/>
    <w:pPr>
      <w:widowControl w:val="0"/>
      <w:suppressAutoHyphens/>
      <w:jc w:val="both"/>
    </w:pPr>
    <w:rPr>
      <w:i/>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2271</Words>
  <Characters>13401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Petrová Eva</cp:lastModifiedBy>
  <cp:revision>7</cp:revision>
  <dcterms:created xsi:type="dcterms:W3CDTF">2014-07-09T09:07:00Z</dcterms:created>
  <dcterms:modified xsi:type="dcterms:W3CDTF">2016-09-26T12:15:00Z</dcterms:modified>
</cp:coreProperties>
</file>